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64285C" w14:paraId="5F65622E" w14:textId="77777777" w:rsidTr="0064285C">
        <w:tc>
          <w:tcPr>
            <w:tcW w:w="9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3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84"/>
              <w:gridCol w:w="2376"/>
            </w:tblGrid>
            <w:tr w:rsidR="0064285C" w14:paraId="6C270F64" w14:textId="77777777">
              <w:tc>
                <w:tcPr>
                  <w:tcW w:w="7088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6AEF84" w14:textId="77777777" w:rsidR="0064285C" w:rsidRDefault="0064285C">
                  <w:r>
                    <w:rPr>
                      <w:rFonts w:ascii="Verdana" w:hAnsi="Verdana"/>
                      <w:b/>
                      <w:bCs/>
                      <w:sz w:val="80"/>
                      <w:szCs w:val="80"/>
                    </w:rPr>
                    <w:t>Memorandum</w:t>
                  </w:r>
                </w:p>
                <w:p w14:paraId="04736283" w14:textId="77777777" w:rsidR="0064285C" w:rsidRDefault="0064285C">
                  <w:r>
                    <w:rPr>
                      <w:rFonts w:ascii="Verdana" w:hAnsi="Verdana"/>
                      <w:b/>
                      <w:bCs/>
                      <w:color w:val="0000FF"/>
                      <w:sz w:val="32"/>
                      <w:szCs w:val="32"/>
                    </w:rPr>
                    <w:t>BWF/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  <w:color w:val="0000FF"/>
                      <w:sz w:val="32"/>
                      <w:szCs w:val="32"/>
                    </w:rPr>
                    <w:t>WAoS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  <w:color w:val="0000FF"/>
                      <w:sz w:val="32"/>
                      <w:szCs w:val="32"/>
                    </w:rPr>
                    <w:t xml:space="preserve"> Scholarships </w:t>
                  </w:r>
                  <w:proofErr w:type="gramStart"/>
                  <w:r>
                    <w:rPr>
                      <w:rFonts w:ascii="Verdana" w:hAnsi="Verdana"/>
                      <w:b/>
                      <w:bCs/>
                      <w:color w:val="0000FF"/>
                      <w:sz w:val="32"/>
                      <w:szCs w:val="32"/>
                    </w:rPr>
                    <w:t>2021  -</w:t>
                  </w:r>
                  <w:proofErr w:type="gramEnd"/>
                  <w:r>
                    <w:rPr>
                      <w:rFonts w:ascii="Verdana" w:hAnsi="Verdana"/>
                      <w:b/>
                      <w:bCs/>
                      <w:color w:val="0000FF"/>
                      <w:sz w:val="32"/>
                      <w:szCs w:val="32"/>
                    </w:rPr>
                    <w:t>Deadline for applications – 16 July</w:t>
                  </w:r>
                </w:p>
                <w:p w14:paraId="599700F9" w14:textId="77777777" w:rsidR="0064285C" w:rsidRDefault="0064285C"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14:paraId="110D31F1" w14:textId="77777777" w:rsidR="0064285C" w:rsidRDefault="0064285C"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Monday 14 June 2021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41AA17" w14:textId="7E67D9B8" w:rsidR="0064285C" w:rsidRDefault="0064285C">
                  <w:pPr>
                    <w:jc w:val="right"/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drawing>
                      <wp:inline distT="0" distB="0" distL="0" distR="0" wp14:anchorId="3967EDAE" wp14:editId="41413A56">
                        <wp:extent cx="1371600" cy="1114425"/>
                        <wp:effectExtent l="0" t="0" r="0" b="9525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18663C5" w14:textId="77777777" w:rsidR="0064285C" w:rsidRDefault="0064285C">
            <w:r>
              <w:rPr>
                <w:rFonts w:ascii="Verdana" w:hAnsi="Verdana"/>
                <w:sz w:val="20"/>
                <w:szCs w:val="20"/>
              </w:rPr>
              <w:t> </w:t>
            </w:r>
          </w:p>
          <w:p w14:paraId="0BAE3A89" w14:textId="77777777" w:rsidR="0064285C" w:rsidRDefault="0064285C">
            <w:r>
              <w:rPr>
                <w:rFonts w:ascii="Verdana" w:hAnsi="Verdana"/>
                <w:color w:val="000000"/>
                <w:sz w:val="20"/>
                <w:szCs w:val="20"/>
              </w:rPr>
              <w:t>Dear Members and Continental Confederations,</w:t>
            </w:r>
          </w:p>
          <w:p w14:paraId="36085590" w14:textId="77777777" w:rsidR="0064285C" w:rsidRDefault="0064285C"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  <w:p w14:paraId="78C74D33" w14:textId="77777777" w:rsidR="0064285C" w:rsidRDefault="0064285C">
            <w:pPr>
              <w:spacing w:line="312" w:lineRule="auto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The BWF in partnership with the World Academy of Sport (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WAoS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) have opened a new cycle of scholarships for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WAoS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’ and the University of London’s </w:t>
            </w:r>
            <w:hyperlink r:id="rId6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Postgraduate Certificate in International Sports Management</w:t>
              </w:r>
            </w:hyperlink>
            <w:r>
              <w:rPr>
                <w:rStyle w:val="Hyperlink"/>
                <w:rFonts w:ascii="Verdana" w:hAnsi="Verdana"/>
                <w:sz w:val="20"/>
                <w:szCs w:val="20"/>
              </w:rPr>
              <w:t>.</w:t>
            </w:r>
          </w:p>
          <w:p w14:paraId="10E9A035" w14:textId="77777777" w:rsidR="0064285C" w:rsidRDefault="0064285C">
            <w:pPr>
              <w:spacing w:line="312" w:lineRule="auto"/>
            </w:pPr>
            <w:r>
              <w:rPr>
                <w:rStyle w:val="Hyperlink"/>
                <w:rFonts w:ascii="Verdana" w:hAnsi="Verdana"/>
                <w:sz w:val="20"/>
                <w:szCs w:val="20"/>
                <w:u w:val="none"/>
              </w:rPr>
              <w:t> </w:t>
            </w:r>
          </w:p>
          <w:p w14:paraId="6DB3BC56" w14:textId="77777777" w:rsidR="0064285C" w:rsidRDefault="0064285C">
            <w:pPr>
              <w:spacing w:line="312" w:lineRule="auto"/>
            </w:pPr>
            <w:r>
              <w:rPr>
                <w:rStyle w:val="Hyperlink"/>
                <w:rFonts w:ascii="Verdana" w:hAnsi="Verdana"/>
                <w:color w:val="000000"/>
                <w:sz w:val="20"/>
                <w:szCs w:val="20"/>
                <w:u w:val="none"/>
              </w:rPr>
              <w:t>This is an important opportunity for athletes and staff of BWF Member Associations.</w:t>
            </w:r>
          </w:p>
          <w:p w14:paraId="234D1A18" w14:textId="77777777" w:rsidR="0064285C" w:rsidRDefault="0064285C">
            <w:r>
              <w:t> </w:t>
            </w:r>
          </w:p>
          <w:p w14:paraId="5FEEBF18" w14:textId="77777777" w:rsidR="0064285C" w:rsidRDefault="0064285C">
            <w:pPr>
              <w:shd w:val="clear" w:color="auto" w:fill="C00000"/>
              <w:spacing w:line="312" w:lineRule="auto"/>
            </w:pPr>
            <w:r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  <w:t>Post Graduate Certificate in Sports Management</w:t>
            </w:r>
          </w:p>
          <w:p w14:paraId="6525D448" w14:textId="77777777" w:rsidR="0064285C" w:rsidRDefault="0064285C">
            <w:r>
              <w:rPr>
                <w:rFonts w:ascii="Verdana" w:hAnsi="Verdana"/>
                <w:sz w:val="20"/>
                <w:szCs w:val="20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3"/>
              <w:gridCol w:w="4506"/>
            </w:tblGrid>
            <w:tr w:rsidR="0064285C" w14:paraId="0CE07C17" w14:textId="77777777">
              <w:tc>
                <w:tcPr>
                  <w:tcW w:w="46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4DC2D1" w14:textId="77777777" w:rsidR="0064285C" w:rsidRDefault="0064285C">
                  <w:pPr>
                    <w:spacing w:line="288" w:lineRule="auto"/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The </w:t>
                  </w:r>
                  <w:r>
                    <w:rPr>
                      <w:rFonts w:ascii="Verdana" w:hAnsi="Verdana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Postgraduate Certificate (PGCert) in International Sports Management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has two target groups:</w:t>
                  </w:r>
                </w:p>
                <w:p w14:paraId="7D37C502" w14:textId="77777777" w:rsidR="0064285C" w:rsidRDefault="0064285C">
                  <w:pPr>
                    <w:spacing w:line="288" w:lineRule="auto"/>
                  </w:pPr>
                  <w:r>
                    <w:rPr>
                      <w:rFonts w:ascii="Roboto" w:hAnsi="Roboto"/>
                      <w:color w:val="000000"/>
                      <w:sz w:val="20"/>
                      <w:szCs w:val="20"/>
                    </w:rPr>
                    <w:t> </w:t>
                  </w:r>
                </w:p>
                <w:p w14:paraId="5F8DCBF2" w14:textId="77777777" w:rsidR="0064285C" w:rsidRDefault="0064285C">
                  <w:pPr>
                    <w:spacing w:line="288" w:lineRule="auto"/>
                    <w:ind w:left="457" w:hanging="360"/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 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Dual career athletes who have chosen a joint educational and elite sporting life; and </w:t>
                  </w:r>
                </w:p>
                <w:p w14:paraId="5DD5E43F" w14:textId="77777777" w:rsidR="0064285C" w:rsidRDefault="0064285C">
                  <w:pPr>
                    <w:spacing w:line="288" w:lineRule="auto"/>
                    <w:ind w:left="457" w:hanging="360"/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 </w:t>
                  </w:r>
                  <w:proofErr w:type="gram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Other</w:t>
                  </w:r>
                  <w:proofErr w:type="gram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people employed within the badminton community (e.g., staff from BWF Member Associations).</w:t>
                  </w:r>
                </w:p>
                <w:p w14:paraId="71A21CDA" w14:textId="77777777" w:rsidR="0064285C" w:rsidRDefault="0064285C">
                  <w:pPr>
                    <w:spacing w:line="288" w:lineRule="auto"/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  <w:p w14:paraId="7339BA79" w14:textId="77777777" w:rsidR="0064285C" w:rsidRDefault="0064285C">
                  <w:pPr>
                    <w:spacing w:line="288" w:lineRule="auto"/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The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programme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offers opportunities for interested parties to apply for a scholarship to participate in the online course which can be completed over a period of up to five years. </w:t>
                  </w:r>
                </w:p>
              </w:tc>
              <w:tc>
                <w:tcPr>
                  <w:tcW w:w="44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B3A7BA" w14:textId="77777777" w:rsidR="0064285C" w:rsidRDefault="0064285C">
                  <w:r>
                    <w:rPr>
                      <w:sz w:val="10"/>
                      <w:szCs w:val="10"/>
                    </w:rPr>
                    <w:t> </w:t>
                  </w:r>
                </w:p>
                <w:p w14:paraId="6F36301B" w14:textId="41F64B8E" w:rsidR="0064285C" w:rsidRDefault="0064285C">
                  <w:r>
                    <w:rPr>
                      <w:noProof/>
                    </w:rPr>
                    <w:drawing>
                      <wp:inline distT="0" distB="0" distL="0" distR="0" wp14:anchorId="63161183" wp14:editId="7C0E0C2E">
                        <wp:extent cx="2714625" cy="2714625"/>
                        <wp:effectExtent l="0" t="0" r="9525" b="9525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4625" cy="2714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B0530A3" w14:textId="77777777" w:rsidR="0064285C" w:rsidRDefault="0064285C">
            <w:r>
              <w:rPr>
                <w:rFonts w:ascii="Verdana" w:hAnsi="Verdana"/>
                <w:sz w:val="20"/>
                <w:szCs w:val="20"/>
              </w:rPr>
              <w:t> </w:t>
            </w:r>
          </w:p>
          <w:p w14:paraId="31278C1F" w14:textId="77777777" w:rsidR="0064285C" w:rsidRDefault="0064285C">
            <w:pPr>
              <w:shd w:val="clear" w:color="auto" w:fill="C00000"/>
              <w:spacing w:line="312" w:lineRule="auto"/>
            </w:pPr>
            <w:r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  <w:t>Criteria for Applicants</w:t>
            </w:r>
          </w:p>
          <w:p w14:paraId="55374FDC" w14:textId="77777777" w:rsidR="0064285C" w:rsidRDefault="0064285C">
            <w:pPr>
              <w:pStyle w:val="ListParagraph"/>
              <w:ind w:left="0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</w:p>
          <w:p w14:paraId="45FF9984" w14:textId="77777777" w:rsidR="0064285C" w:rsidRDefault="0064285C">
            <w:pPr>
              <w:spacing w:line="312" w:lineRule="auto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To be considered for a scholarship the following criteria must be met by the applicants:</w:t>
            </w:r>
          </w:p>
          <w:p w14:paraId="79B13AAF" w14:textId="77777777" w:rsidR="0064285C" w:rsidRDefault="0064285C"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  <w:p w14:paraId="1F2554B2" w14:textId="77777777" w:rsidR="0064285C" w:rsidRDefault="0064285C">
            <w:pPr>
              <w:pStyle w:val="ListParagraph"/>
              <w:ind w:left="567" w:hanging="360"/>
            </w:pPr>
            <w:r>
              <w:rPr>
                <w:rFonts w:ascii="Courier New" w:hAnsi="Courier New" w:cs="Courier New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 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An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existing undergraduate degree (e.g., bachelor degree) or a minimum of 5-8 years of relevant work experience and professional references; and </w:t>
            </w:r>
          </w:p>
          <w:p w14:paraId="762EF3B9" w14:textId="77777777" w:rsidR="0064285C" w:rsidRDefault="0064285C">
            <w:pPr>
              <w:pStyle w:val="ListParagraph"/>
              <w:ind w:left="567"/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  <w:p w14:paraId="0248EFDB" w14:textId="77777777" w:rsidR="0064285C" w:rsidRDefault="0064285C">
            <w:pPr>
              <w:pStyle w:val="ListParagraph"/>
              <w:ind w:left="567" w:hanging="360"/>
            </w:pPr>
            <w:r>
              <w:rPr>
                <w:rFonts w:ascii="Courier New" w:hAnsi="Courier New" w:cs="Courier New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 </w:t>
            </w:r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An English language level of IELTS of at least 6.5 overall, with 6.0 in the written test or other equivalent proficiency certification [</w:t>
            </w:r>
            <w:hyperlink r:id="rId8" w:history="1">
              <w:r>
                <w:rPr>
                  <w:rStyle w:val="Hyperlink"/>
                  <w:rFonts w:ascii="Verdana" w:hAnsi="Verdana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link</w:t>
              </w:r>
            </w:hyperlink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]; plus</w:t>
            </w:r>
          </w:p>
          <w:p w14:paraId="43264A8C" w14:textId="77777777" w:rsidR="0064285C" w:rsidRDefault="0064285C">
            <w:pPr>
              <w:pStyle w:val="ListParagraph"/>
              <w:ind w:left="567"/>
            </w:pPr>
            <w:r>
              <w:rPr>
                <w:rFonts w:ascii="Verdana" w:hAnsi="Verdana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</w:p>
          <w:p w14:paraId="2F06BA39" w14:textId="450D7A21" w:rsidR="0064285C" w:rsidRDefault="0064285C" w:rsidP="0064285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Being in good standing with their Member Association.</w:t>
            </w:r>
          </w:p>
          <w:p w14:paraId="1383DEF8" w14:textId="77777777" w:rsidR="0064285C" w:rsidRDefault="0064285C" w:rsidP="0064285C">
            <w:pPr>
              <w:pStyle w:val="ListParagraph"/>
              <w:ind w:left="567"/>
            </w:pPr>
          </w:p>
          <w:p w14:paraId="3022F3A0" w14:textId="77777777" w:rsidR="0064285C" w:rsidRDefault="0064285C">
            <w:r>
              <w:t> </w:t>
            </w:r>
          </w:p>
          <w:p w14:paraId="47E90F93" w14:textId="77777777" w:rsidR="0064285C" w:rsidRDefault="0064285C">
            <w:pPr>
              <w:shd w:val="clear" w:color="auto" w:fill="C00000"/>
              <w:spacing w:line="312" w:lineRule="auto"/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lastRenderedPageBreak/>
              <w:t>Online Course</w:t>
            </w:r>
          </w:p>
          <w:p w14:paraId="53075B0F" w14:textId="77777777" w:rsidR="0064285C" w:rsidRDefault="0064285C">
            <w:pPr>
              <w:pStyle w:val="ListParagraph"/>
              <w:ind w:left="0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</w:p>
          <w:p w14:paraId="5C3D346D" w14:textId="77777777" w:rsidR="0064285C" w:rsidRDefault="0064285C">
            <w:pPr>
              <w:spacing w:line="312" w:lineRule="auto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The </w:t>
            </w:r>
            <w:hyperlink r:id="rId9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course</w:t>
              </w:r>
            </w:hyperlink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is 100 per cent online and can be completed over a period of up to five years,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recognising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that athletes and industry professionals require varying levels of learning at different stages in their careers as many have limited time available.</w:t>
            </w:r>
          </w:p>
          <w:p w14:paraId="33111B9B" w14:textId="77777777" w:rsidR="0064285C" w:rsidRDefault="0064285C">
            <w:pPr>
              <w:spacing w:line="253" w:lineRule="atLeast"/>
              <w:ind w:left="567" w:hanging="36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Deadline for the applications is </w:t>
            </w: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16 July 2021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56"/>
            </w:tblGrid>
            <w:tr w:rsidR="0064285C" w14:paraId="2E2195E5" w14:textId="77777777">
              <w:tc>
                <w:tcPr>
                  <w:tcW w:w="909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5CD344" w14:textId="6D46BB8F" w:rsidR="0064285C" w:rsidRDefault="0064285C">
                  <w:pPr>
                    <w:spacing w:line="253" w:lineRule="atLeast"/>
                  </w:pPr>
                  <w:r>
                    <w:rPr>
                      <w:noProof/>
                    </w:rPr>
                    <w:drawing>
                      <wp:inline distT="0" distB="0" distL="0" distR="0" wp14:anchorId="60AABE9B" wp14:editId="102B6ECF">
                        <wp:extent cx="5667375" cy="2971800"/>
                        <wp:effectExtent l="0" t="0" r="9525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67375" cy="2971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98042E3" w14:textId="77777777" w:rsidR="0064285C" w:rsidRDefault="0064285C">
            <w:r>
              <w:rPr>
                <w:rFonts w:ascii="Verdana" w:hAnsi="Verdana"/>
                <w:sz w:val="20"/>
                <w:szCs w:val="20"/>
              </w:rPr>
              <w:t> </w:t>
            </w:r>
          </w:p>
          <w:p w14:paraId="2892F05C" w14:textId="77777777" w:rsidR="0064285C" w:rsidRDefault="0064285C">
            <w:pPr>
              <w:shd w:val="clear" w:color="auto" w:fill="C00000"/>
              <w:spacing w:line="312" w:lineRule="auto"/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 xml:space="preserve">More Information / Contact </w:t>
            </w:r>
          </w:p>
          <w:p w14:paraId="281BB07F" w14:textId="77777777" w:rsidR="0064285C" w:rsidRDefault="0064285C">
            <w:pPr>
              <w:spacing w:line="360" w:lineRule="auto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For more information on the application process and the application form, see the BWF Development Website (</w:t>
            </w:r>
            <w:hyperlink r:id="rId11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linked here</w:t>
              </w:r>
            </w:hyperlink>
            <w:r>
              <w:rPr>
                <w:rFonts w:ascii="Verdana" w:hAnsi="Verdana"/>
                <w:color w:val="000000"/>
                <w:sz w:val="20"/>
                <w:szCs w:val="20"/>
              </w:rPr>
              <w:t>).</w:t>
            </w:r>
          </w:p>
          <w:p w14:paraId="494EBF05" w14:textId="77777777" w:rsidR="0064285C" w:rsidRDefault="0064285C">
            <w:pPr>
              <w:spacing w:line="360" w:lineRule="auto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If you have any questions regarding the enclosed, email the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WAoS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Team on: </w:t>
            </w:r>
            <w:hyperlink r:id="rId12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pgc@worldacademysport.com</w:t>
              </w:r>
            </w:hyperlink>
          </w:p>
          <w:p w14:paraId="6D02F636" w14:textId="77777777" w:rsidR="0064285C" w:rsidRDefault="0064285C">
            <w:pPr>
              <w:jc w:val="center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___________________________________________________</w:t>
            </w:r>
          </w:p>
          <w:p w14:paraId="25AC55D4" w14:textId="77777777" w:rsidR="0064285C" w:rsidRDefault="0064285C"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4F747971" w14:textId="77777777" w:rsidR="0064285C" w:rsidRDefault="0064285C" w:rsidP="0064285C">
      <w:r>
        <w:rPr>
          <w:rFonts w:ascii="Verdana" w:hAnsi="Verdana"/>
          <w:sz w:val="20"/>
          <w:szCs w:val="20"/>
          <w:lang w:val="en-MY"/>
        </w:rPr>
        <w:lastRenderedPageBreak/>
        <w:t> </w:t>
      </w:r>
    </w:p>
    <w:p w14:paraId="0A80C296" w14:textId="04FFEBB7" w:rsidR="0064285C" w:rsidRDefault="0064285C" w:rsidP="0064285C"/>
    <w:p w14:paraId="08B5A75F" w14:textId="77777777" w:rsidR="0064285C" w:rsidRDefault="0064285C" w:rsidP="0064285C">
      <w:r>
        <w:rPr>
          <w:rFonts w:ascii="Verdana" w:hAnsi="Verdana"/>
          <w:sz w:val="20"/>
          <w:szCs w:val="20"/>
          <w:lang w:val="en-MY"/>
        </w:rPr>
        <w:t> </w:t>
      </w: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8700"/>
      </w:tblGrid>
      <w:tr w:rsidR="0064285C" w14:paraId="63F8C1D2" w14:textId="77777777" w:rsidTr="0064285C">
        <w:trPr>
          <w:tblCellSpacing w:w="0" w:type="dxa"/>
        </w:trPr>
        <w:tc>
          <w:tcPr>
            <w:tcW w:w="1800" w:type="dxa"/>
            <w:vAlign w:val="center"/>
            <w:hideMark/>
          </w:tcPr>
          <w:p w14:paraId="3BE2A7CD" w14:textId="575AFE9F" w:rsidR="0064285C" w:rsidRDefault="0064285C"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115F2F5B" wp14:editId="4A37BD03">
                  <wp:extent cx="1143000" cy="8001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0" w:type="dxa"/>
            <w:tcBorders>
              <w:top w:val="nil"/>
              <w:left w:val="single" w:sz="8" w:space="0" w:color="D7141C"/>
              <w:bottom w:val="nil"/>
              <w:right w:val="nil"/>
            </w:tcBorders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14:paraId="014C3779" w14:textId="47CFABD5" w:rsidR="0064285C" w:rsidRDefault="0064285C">
            <w:r>
              <w:rPr>
                <w:rFonts w:ascii="Verdana" w:hAnsi="Verdana"/>
                <w:b/>
                <w:bCs/>
                <w:color w:val="D7141C"/>
                <w:sz w:val="22"/>
                <w:szCs w:val="22"/>
              </w:rPr>
              <w:t xml:space="preserve">Stuart </w:t>
            </w:r>
            <w:proofErr w:type="spellStart"/>
            <w:r>
              <w:rPr>
                <w:rFonts w:ascii="Verdana" w:hAnsi="Verdana"/>
                <w:b/>
                <w:bCs/>
                <w:color w:val="D7141C"/>
                <w:sz w:val="22"/>
                <w:szCs w:val="22"/>
              </w:rPr>
              <w:t>Borrie</w:t>
            </w:r>
            <w:proofErr w:type="spellEnd"/>
            <w:r>
              <w:rPr>
                <w:rFonts w:ascii="Verdana" w:hAnsi="Verdana"/>
                <w:b/>
                <w:bCs/>
                <w:color w:val="6D6E71"/>
                <w:sz w:val="22"/>
                <w:szCs w:val="22"/>
              </w:rPr>
              <w:t> | Chief Operating Officer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color w:val="6D6E71"/>
                <w:sz w:val="18"/>
                <w:szCs w:val="18"/>
              </w:rPr>
              <w:t>Badminton World Federation</w:t>
            </w:r>
            <w:r>
              <w:rPr>
                <w:rFonts w:ascii="Verdana" w:hAnsi="Verdana"/>
                <w:color w:val="6D6E71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6D6E71"/>
                <w:sz w:val="18"/>
                <w:szCs w:val="18"/>
              </w:rPr>
              <w:br/>
            </w:r>
            <w:r>
              <w:rPr>
                <w:rFonts w:ascii="Verdana" w:hAnsi="Verdana"/>
                <w:color w:val="6D6E71"/>
                <w:sz w:val="18"/>
                <w:szCs w:val="18"/>
              </w:rPr>
              <w:br/>
            </w:r>
            <w:r>
              <w:rPr>
                <w:rFonts w:ascii="Verdana" w:hAnsi="Verdana"/>
                <w:noProof/>
                <w:color w:val="0000FF"/>
                <w:sz w:val="18"/>
                <w:szCs w:val="18"/>
              </w:rPr>
              <w:drawing>
                <wp:inline distT="0" distB="0" distL="0" distR="0" wp14:anchorId="0BA870E1" wp14:editId="0F356FF2">
                  <wp:extent cx="228600" cy="228600"/>
                  <wp:effectExtent l="0" t="0" r="0" b="0"/>
                  <wp:docPr id="7" name="Picture 7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6D6E71"/>
                <w:sz w:val="18"/>
                <w:szCs w:val="18"/>
              </w:rPr>
              <w:t>  </w:t>
            </w:r>
            <w:r>
              <w:rPr>
                <w:rFonts w:ascii="Verdana" w:hAnsi="Verdana"/>
                <w:noProof/>
                <w:color w:val="0000FF"/>
                <w:sz w:val="18"/>
                <w:szCs w:val="18"/>
              </w:rPr>
              <w:drawing>
                <wp:inline distT="0" distB="0" distL="0" distR="0" wp14:anchorId="57FF31C4" wp14:editId="451A9FBA">
                  <wp:extent cx="228600" cy="228600"/>
                  <wp:effectExtent l="0" t="0" r="0" b="0"/>
                  <wp:docPr id="6" name="Picture 6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6D6E71"/>
                <w:sz w:val="18"/>
                <w:szCs w:val="18"/>
              </w:rPr>
              <w:t>  </w:t>
            </w:r>
            <w:r>
              <w:rPr>
                <w:rFonts w:ascii="Verdana" w:hAnsi="Verdana"/>
                <w:noProof/>
                <w:color w:val="0000FF"/>
                <w:sz w:val="18"/>
                <w:szCs w:val="18"/>
              </w:rPr>
              <w:drawing>
                <wp:inline distT="0" distB="0" distL="0" distR="0" wp14:anchorId="742517B9" wp14:editId="1F2A667E">
                  <wp:extent cx="228600" cy="228600"/>
                  <wp:effectExtent l="0" t="0" r="0" b="0"/>
                  <wp:docPr id="5" name="Picture 5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6D6E71"/>
                <w:sz w:val="18"/>
                <w:szCs w:val="18"/>
              </w:rPr>
              <w:t>  </w:t>
            </w:r>
            <w:r>
              <w:rPr>
                <w:rFonts w:ascii="Verdana" w:hAnsi="Verdana"/>
                <w:noProof/>
                <w:color w:val="0000FF"/>
                <w:sz w:val="18"/>
                <w:szCs w:val="18"/>
              </w:rPr>
              <w:drawing>
                <wp:inline distT="0" distB="0" distL="0" distR="0" wp14:anchorId="4E0C0726" wp14:editId="408ACE0A">
                  <wp:extent cx="228600" cy="228600"/>
                  <wp:effectExtent l="0" t="0" r="0" b="0"/>
                  <wp:docPr id="4" name="Picture 4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6D6E71"/>
                <w:sz w:val="18"/>
                <w:szCs w:val="18"/>
              </w:rPr>
              <w:t>  </w:t>
            </w:r>
            <w:r>
              <w:rPr>
                <w:rFonts w:ascii="Verdana" w:hAnsi="Verdana"/>
                <w:noProof/>
                <w:color w:val="0000FF"/>
                <w:sz w:val="18"/>
                <w:szCs w:val="18"/>
              </w:rPr>
              <w:drawing>
                <wp:inline distT="0" distB="0" distL="0" distR="0" wp14:anchorId="3E7B08DB" wp14:editId="59C0A390">
                  <wp:extent cx="228600" cy="228600"/>
                  <wp:effectExtent l="0" t="0" r="0" b="0"/>
                  <wp:docPr id="3" name="Picture 3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6D6E71"/>
                <w:sz w:val="18"/>
                <w:szCs w:val="18"/>
              </w:rPr>
              <w:t>  </w:t>
            </w:r>
            <w:r>
              <w:rPr>
                <w:rFonts w:ascii="Verdana" w:hAnsi="Verdana"/>
                <w:noProof/>
                <w:color w:val="0000FF"/>
                <w:sz w:val="18"/>
                <w:szCs w:val="18"/>
              </w:rPr>
              <w:drawing>
                <wp:inline distT="0" distB="0" distL="0" distR="0" wp14:anchorId="110FA16A" wp14:editId="45549B7B">
                  <wp:extent cx="228600" cy="228600"/>
                  <wp:effectExtent l="0" t="0" r="0" b="0"/>
                  <wp:docPr id="2" name="Picture 2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6D6E71"/>
                <w:sz w:val="18"/>
                <w:szCs w:val="18"/>
              </w:rPr>
              <w:t>  </w:t>
            </w:r>
            <w:r>
              <w:rPr>
                <w:rFonts w:ascii="Verdana" w:hAnsi="Verdana"/>
                <w:noProof/>
                <w:color w:val="0000FF"/>
                <w:sz w:val="18"/>
                <w:szCs w:val="18"/>
              </w:rPr>
              <w:drawing>
                <wp:inline distT="0" distB="0" distL="0" distR="0" wp14:anchorId="1FB0098B" wp14:editId="63445EA2">
                  <wp:extent cx="228600" cy="228600"/>
                  <wp:effectExtent l="0" t="0" r="0" b="0"/>
                  <wp:docPr id="1" name="Picture 1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6D6E71"/>
                <w:sz w:val="18"/>
                <w:szCs w:val="18"/>
              </w:rPr>
              <w:br/>
            </w:r>
            <w:r>
              <w:rPr>
                <w:rFonts w:ascii="Verdana" w:hAnsi="Verdana"/>
                <w:color w:val="6D6E71"/>
                <w:sz w:val="18"/>
                <w:szCs w:val="18"/>
              </w:rPr>
              <w:br/>
            </w:r>
            <w:hyperlink r:id="rId28" w:history="1">
              <w:r>
                <w:rPr>
                  <w:rStyle w:val="Hyperlink"/>
                  <w:rFonts w:ascii="Verdana" w:hAnsi="Verdana"/>
                  <w:color w:val="6D6E71"/>
                  <w:sz w:val="14"/>
                  <w:szCs w:val="14"/>
                </w:rPr>
                <w:t>CONFIDENTIALITY MESSAGE</w:t>
              </w:r>
            </w:hyperlink>
          </w:p>
        </w:tc>
      </w:tr>
    </w:tbl>
    <w:p w14:paraId="69CB0F14" w14:textId="77777777" w:rsidR="00CD31E9" w:rsidRDefault="00CD31E9"/>
    <w:sectPr w:rsidR="00CD31E9" w:rsidSect="0064285C">
      <w:pgSz w:w="11906" w:h="16838" w:code="9"/>
      <w:pgMar w:top="1440" w:right="1440" w:bottom="1440" w:left="1440" w:header="720" w:footer="720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244D8"/>
    <w:multiLevelType w:val="hybridMultilevel"/>
    <w:tmpl w:val="D1DC612C"/>
    <w:lvl w:ilvl="0" w:tplc="28C8075C">
      <w:numFmt w:val="bullet"/>
      <w:lvlText w:val=""/>
      <w:lvlJc w:val="left"/>
      <w:pPr>
        <w:ind w:left="567" w:hanging="360"/>
      </w:pPr>
      <w:rPr>
        <w:rFonts w:ascii="Symbol" w:eastAsiaTheme="minorHAnsi" w:hAnsi="Symbol" w:cs="Courier New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5C"/>
    <w:rsid w:val="0064285C"/>
    <w:rsid w:val="00CD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C1E60"/>
  <w15:chartTrackingRefBased/>
  <w15:docId w15:val="{26E2892C-24F6-4D19-8353-66BDF36F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85C"/>
    <w:pPr>
      <w:spacing w:after="0" w:line="240" w:lineRule="auto"/>
    </w:pPr>
    <w:rPr>
      <w:rFonts w:ascii="Calibri" w:hAnsi="Calibri" w:cs="Calibri"/>
      <w:sz w:val="24"/>
      <w:szCs w:val="24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285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4285C"/>
    <w:pPr>
      <w:ind w:left="72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4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-west-1.protection.sophos.com?d=london.ac.uk&amp;u=aHR0cHM6Ly9sb25kb24uYWMudWsvYXBwbGljYXRpb25zL2hvdy1hcHBseS9lbmdsaXNoLXJlcXVpcmVtZW50cw==&amp;i=NWRjMTE3MDA0MzkwN2YxMTc5NWUwYmRm&amp;t=Q0grdTRhZzJ0aHlhTCtmOUNNdC9WMUZuVnJVcExnbU9BNHpCTEIvSFFPcz0=&amp;h=7e3d9039596645ca8dc4d164ff3230e6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eu-west-1.protection.sophos.com/?d=bit.ly&amp;u=aHR0cHM6Ly9iaXQubHkvM2NVM2JudA==&amp;i=NWRjMTE3MDA0MzkwN2YxMTc5NWUwYmRm&amp;t=bnVtaXcvSGcydU5NMHBRamdlMFU5YlVKVEhFU3B4SDI1U1djcG9TcGtZZz0=&amp;h=7e3d9039596645ca8dc4d164ff3230e6" TargetMode="External"/><Relationship Id="rId26" Type="http://schemas.openxmlformats.org/officeDocument/2006/relationships/hyperlink" Target="https://eu-west-1.protection.sophos.com/?d=bit.ly&amp;u=aHR0cHM6Ly9iaXQubHkvMnZlSkdWVA==&amp;i=NWRjMTE3MDA0MzkwN2YxMTc5NWUwYmRm&amp;t=UUx2ZjBrK0dCSldhL2xNSEZhd3ViRHFhM0lHN2ZnamFCeEdFNWNWaExxcz0=&amp;h=7e3d9039596645ca8dc4d164ff3230e6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2.jpeg"/><Relationship Id="rId12" Type="http://schemas.openxmlformats.org/officeDocument/2006/relationships/hyperlink" Target="mailto:pgc@worldacademysport.com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https://eu-west-1.protection.sophos.com/?d=bit.ly&amp;u=aHR0cHM6Ly9iaXQubHkvMncyeG5mSg==&amp;i=NWRjMTE3MDA0MzkwN2YxMTc5NWUwYmRm&amp;t=czd2eVd3amF0UnZ4MlhlbmJBWnA1RDNDRXp0ZkQ1aUNUdjZZNjRJd3Azdz0=&amp;h=7e3d9039596645ca8dc4d164ff3230e6" TargetMode="External"/><Relationship Id="rId20" Type="http://schemas.openxmlformats.org/officeDocument/2006/relationships/hyperlink" Target="https://eu-west-1.protection.sophos.com/?d=bit.ly&amp;u=aHR0cHM6Ly9iaXQubHkvMlRVZE9odw==&amp;i=NWRjMTE3MDA0MzkwN2YxMTc5NWUwYmRm&amp;t=RE9GSG1NcGVaQWRVZTNEREFvbFNod3J0dXNlRWZheTRFbnFlSE9vR1h5UT0=&amp;h=7e3d9039596645ca8dc4d164ff3230e6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u-west-1.protection.sophos.com?d=istudy.sport&amp;u=aHR0cHM6Ly9pc3R1ZHkuc3BvcnQvcGdjZXJ0&amp;i=NWRjMTE3MDA0MzkwN2YxMTc5NWUwYmRm&amp;t=VUZIaWxnQklWYnJidGtTaE5jWGdRbGtFV0FtYnpPeGFhVUV1LzhVV3h5RT0=&amp;h=7e3d9039596645ca8dc4d164ff3230e6" TargetMode="External"/><Relationship Id="rId11" Type="http://schemas.openxmlformats.org/officeDocument/2006/relationships/hyperlink" Target="https://eu-west-1.protection.sophos.com?d=bwfbadminton.com&amp;u=aHR0cHM6Ly9kZXZlbG9wbWVudC5id2ZiYWRtaW50b24uY29tL3doYXRzLW5ldy9zcG9ydHMtbWFuYWdlbWVudC1zY2hvbGFyc2hpcC1wcm9ncmFtbWUtMjAyMS1mb3ItZHVhbC1jYXJlZXItYXRobGV0ZXMtYW5kLW1lbWJlci1hc3NvY2lhdGlvbi1zdGFmZg==&amp;i=NWRjMTE3MDA0MzkwN2YxMTc5NWUwYmRm&amp;t=TmdVUzFKdFVBRUhoUHRWczJ6NnJJUDdpNzg2cGVHYTVzYmFvaGV5Vlgwcz0=&amp;h=7e3d9039596645ca8dc4d164ff3230e6" TargetMode="External"/><Relationship Id="rId24" Type="http://schemas.openxmlformats.org/officeDocument/2006/relationships/hyperlink" Target="https://eu-west-1.protection.sophos.com/?d=bit.ly&amp;u=aHR0cHM6Ly9iaXQubHkvMnhxUVRDTg==&amp;i=NWRjMTE3MDA0MzkwN2YxMTc5NWUwYmRm&amp;t=Y3NjV0Ria2ZnS2tMTlY1aFpmcEo5Nlh5ZVNvaml0M3hmUzJLUDRiMzJURT0=&amp;h=7e3d9039596645ca8dc4d164ff3230e6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yperlink" Target="https://eu-west-1.protection.sophos.com?d=bit.ly&amp;u=aHR0cHM6Ly9iaXQubHkvM2ROOG50SQ==&amp;i=NWRjMTE3MDA0MzkwN2YxMTc5NWUwYmRm&amp;t=a2ZFUjZIbUxjWVRNR3VwcVNvelhNZ1JIR2M4aEtIQmNRWlZ6Rm5aL3B6QT0=&amp;h=7e3d9039596645ca8dc4d164ff3230e6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eu-west-1.protection.sophos.com?d=london.ac.uk&amp;u=aHR0cHM6Ly9sb25kb24uYWMudWsvY291cnNlcy9zcG9ydHMtbWFuYWdlbWVudA==&amp;i=NWRjMTE3MDA0MzkwN2YxMTc5NWUwYmRm&amp;t=V3ZTdVhxcUdpV1dDU0xMdTZYc25DbVlZaU1vZXdPZi9aOGFSWjhIQmtCWT0=&amp;h=7e3d9039596645ca8dc4d164ff3230e6" TargetMode="External"/><Relationship Id="rId14" Type="http://schemas.openxmlformats.org/officeDocument/2006/relationships/hyperlink" Target="https://eu-west-1.protection.sophos.com/?d=bit.ly&amp;u=aHR0cHM6Ly9iaXQubHkvMlRYQjdhZA==&amp;i=NWRjMTE3MDA0MzkwN2YxMTc5NWUwYmRm&amp;t=WXpiQVFGNkVSck4zRzVzWERYRzBRbFFDOE9kVTZzcDM3U1YxRnRxMWR5Zz0=&amp;h=7e3d9039596645ca8dc4d164ff3230e6" TargetMode="External"/><Relationship Id="rId22" Type="http://schemas.openxmlformats.org/officeDocument/2006/relationships/hyperlink" Target="https://eu-west-1.protection.sophos.com/?d=bit.ly&amp;u=aHR0cHM6Ly9iaXQubHkvMlU1Ym03Tw==&amp;i=NWRjMTE3MDA0MzkwN2YxMTc5NWUwYmRm&amp;t=ZkZya2JScXpBSmQ4ODFqWTB4MGl6MzJuV2E3TG9OSnBBaElPdmVsUWtROD0=&amp;h=7e3d9039596645ca8dc4d164ff3230e6" TargetMode="External"/><Relationship Id="rId27" Type="http://schemas.openxmlformats.org/officeDocument/2006/relationships/image" Target="media/image1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[SLBA]</dc:creator>
  <cp:keywords/>
  <dc:description/>
  <cp:lastModifiedBy>Info [SLBA]</cp:lastModifiedBy>
  <cp:revision>1</cp:revision>
  <dcterms:created xsi:type="dcterms:W3CDTF">2021-06-16T05:34:00Z</dcterms:created>
  <dcterms:modified xsi:type="dcterms:W3CDTF">2021-06-16T05:37:00Z</dcterms:modified>
</cp:coreProperties>
</file>